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F5F93" w14:textId="77552DC6" w:rsidR="00BE784D" w:rsidRDefault="00BE784D" w:rsidP="00BE784D">
      <w:pPr>
        <w:pStyle w:val="3GPPHeader"/>
        <w:spacing w:after="60"/>
        <w:rPr>
          <w:sz w:val="32"/>
          <w:szCs w:val="32"/>
          <w:highlight w:val="yellow"/>
        </w:rPr>
      </w:pPr>
      <w:r>
        <w:t>3GPP TSG-RAN WG1 Meeting AH-1901</w:t>
      </w:r>
      <w:r>
        <w:tab/>
      </w:r>
      <w:proofErr w:type="spellStart"/>
      <w:r>
        <w:rPr>
          <w:sz w:val="32"/>
          <w:szCs w:val="32"/>
        </w:rPr>
        <w:t>Tdoc</w:t>
      </w:r>
      <w:proofErr w:type="spellEnd"/>
      <w:r>
        <w:rPr>
          <w:sz w:val="32"/>
          <w:szCs w:val="32"/>
        </w:rPr>
        <w:t xml:space="preserve"> R1</w:t>
      </w:r>
      <w:r w:rsidR="00F477BF">
        <w:rPr>
          <w:sz w:val="32"/>
          <w:szCs w:val="32"/>
        </w:rPr>
        <w:t>-</w:t>
      </w:r>
      <w:r w:rsidR="00F477BF" w:rsidRPr="00F477BF">
        <w:rPr>
          <w:sz w:val="32"/>
          <w:szCs w:val="32"/>
        </w:rPr>
        <w:t>1901170</w:t>
      </w:r>
    </w:p>
    <w:p w14:paraId="2AE22EF8" w14:textId="77777777" w:rsidR="00BE784D" w:rsidRPr="00832F73" w:rsidRDefault="00BE784D" w:rsidP="00BE784D">
      <w:pPr>
        <w:pStyle w:val="3GPPHeader"/>
      </w:pPr>
      <w:r>
        <w:t>Taipei, Taiwan, January 21</w:t>
      </w:r>
      <w:r w:rsidRPr="0003237E">
        <w:rPr>
          <w:vertAlign w:val="superscript"/>
        </w:rPr>
        <w:t>st</w:t>
      </w:r>
      <w:r>
        <w:t xml:space="preserve"> – 25</w:t>
      </w:r>
      <w:r>
        <w:rPr>
          <w:vertAlign w:val="superscript"/>
        </w:rPr>
        <w:t>th</w:t>
      </w:r>
      <w:r>
        <w:t xml:space="preserve"> 2019</w:t>
      </w:r>
    </w:p>
    <w:p w14:paraId="4230AC25" w14:textId="77777777" w:rsidR="00BE784D" w:rsidRPr="00E0046B" w:rsidRDefault="00BE784D" w:rsidP="00BE784D">
      <w:pPr>
        <w:pStyle w:val="3GPPHeader"/>
        <w:spacing w:after="0"/>
        <w:rPr>
          <w:sz w:val="22"/>
        </w:rPr>
      </w:pPr>
    </w:p>
    <w:p w14:paraId="3C6869D1" w14:textId="749B4A46" w:rsidR="00E90E49" w:rsidRPr="00BC1B75" w:rsidRDefault="00E90E49" w:rsidP="00832F73">
      <w:pPr>
        <w:pStyle w:val="3GPPHeader"/>
        <w:spacing w:after="0"/>
        <w:rPr>
          <w:sz w:val="22"/>
        </w:rPr>
      </w:pPr>
      <w:r w:rsidRPr="00BC1B75">
        <w:rPr>
          <w:sz w:val="22"/>
        </w:rPr>
        <w:t>Agenda Item:</w:t>
      </w:r>
      <w:r w:rsidRPr="00BC1B75">
        <w:rPr>
          <w:sz w:val="22"/>
        </w:rPr>
        <w:tab/>
      </w:r>
      <w:r w:rsidR="002C6C20" w:rsidRPr="00BC1B75">
        <w:rPr>
          <w:sz w:val="22"/>
        </w:rPr>
        <w:t>7.</w:t>
      </w:r>
      <w:r w:rsidR="00F74198" w:rsidRPr="00BC1B75">
        <w:rPr>
          <w:sz w:val="22"/>
        </w:rPr>
        <w:t>2.9.4</w:t>
      </w:r>
    </w:p>
    <w:p w14:paraId="0CB055DD" w14:textId="77777777" w:rsidR="00E90E49" w:rsidRPr="00BC1B75" w:rsidRDefault="003D3C45" w:rsidP="00832F73">
      <w:pPr>
        <w:pStyle w:val="3GPPHeader"/>
        <w:spacing w:after="0"/>
        <w:rPr>
          <w:sz w:val="22"/>
        </w:rPr>
      </w:pPr>
      <w:r w:rsidRPr="00BC1B75">
        <w:rPr>
          <w:sz w:val="22"/>
        </w:rPr>
        <w:t>Source:</w:t>
      </w:r>
      <w:r w:rsidR="00E90E49" w:rsidRPr="00BC1B75">
        <w:rPr>
          <w:sz w:val="22"/>
        </w:rPr>
        <w:tab/>
      </w:r>
      <w:r w:rsidR="00F64C2B" w:rsidRPr="00BC1B75">
        <w:rPr>
          <w:sz w:val="22"/>
        </w:rPr>
        <w:t>Ericsson</w:t>
      </w:r>
    </w:p>
    <w:p w14:paraId="63DAB814" w14:textId="1A8B4127" w:rsidR="00E90E49" w:rsidRPr="00BC1B75" w:rsidRDefault="003D3C45" w:rsidP="00832F73">
      <w:pPr>
        <w:pStyle w:val="3GPPHeader"/>
        <w:spacing w:after="0"/>
        <w:rPr>
          <w:sz w:val="22"/>
        </w:rPr>
      </w:pPr>
      <w:r w:rsidRPr="00BC1B75">
        <w:rPr>
          <w:sz w:val="22"/>
        </w:rPr>
        <w:t>Title:</w:t>
      </w:r>
      <w:r w:rsidR="00E90E49" w:rsidRPr="00BC1B75">
        <w:rPr>
          <w:sz w:val="22"/>
        </w:rPr>
        <w:tab/>
      </w:r>
      <w:r w:rsidR="00E81225">
        <w:rPr>
          <w:sz w:val="22"/>
        </w:rPr>
        <w:t>Additional discussion on n</w:t>
      </w:r>
      <w:r w:rsidR="00F477BF" w:rsidRPr="00F477BF">
        <w:rPr>
          <w:sz w:val="22"/>
        </w:rPr>
        <w:t>etwork impact of NR UE power saving</w:t>
      </w:r>
    </w:p>
    <w:p w14:paraId="58D4CB54" w14:textId="60FF6F2E" w:rsidR="00E90E49" w:rsidRDefault="00E90E49" w:rsidP="00832F73">
      <w:pPr>
        <w:pStyle w:val="3GPPHeader"/>
        <w:spacing w:after="0"/>
        <w:rPr>
          <w:sz w:val="22"/>
        </w:rPr>
      </w:pPr>
      <w:r w:rsidRPr="00BC1B75">
        <w:rPr>
          <w:sz w:val="22"/>
        </w:rPr>
        <w:t>Document for:</w:t>
      </w:r>
      <w:r w:rsidRPr="00BC1B75">
        <w:rPr>
          <w:sz w:val="22"/>
        </w:rPr>
        <w:tab/>
        <w:t>Discussion</w:t>
      </w:r>
      <w:r w:rsidR="007668F8" w:rsidRPr="00086D84">
        <w:rPr>
          <w:sz w:val="22"/>
        </w:rPr>
        <w:t xml:space="preserve"> and Decision</w:t>
      </w:r>
    </w:p>
    <w:p w14:paraId="42591752" w14:textId="77777777" w:rsidR="007A3D8C" w:rsidRPr="00086D84" w:rsidRDefault="007A3D8C" w:rsidP="00832F73">
      <w:pPr>
        <w:pStyle w:val="3GPPHeader"/>
        <w:spacing w:after="0"/>
        <w:rPr>
          <w:sz w:val="22"/>
        </w:rPr>
      </w:pPr>
    </w:p>
    <w:p w14:paraId="09FE4FCF" w14:textId="558DE822" w:rsidR="00E90E49" w:rsidRDefault="00230D18" w:rsidP="00CE0424">
      <w:pPr>
        <w:pStyle w:val="Heading1"/>
      </w:pPr>
      <w:r>
        <w:t>1</w:t>
      </w:r>
      <w:r>
        <w:tab/>
      </w:r>
      <w:r w:rsidR="00E90E49" w:rsidRPr="00CE0424">
        <w:t>Introduction</w:t>
      </w:r>
    </w:p>
    <w:p w14:paraId="056213DD" w14:textId="00BDFDE1" w:rsidR="00D24CA5" w:rsidRDefault="00A31682" w:rsidP="000562C0">
      <w:r>
        <w:t>In RAN1 #94bis</w:t>
      </w:r>
      <w:r w:rsidR="00CF23C4">
        <w:t xml:space="preserve"> and #95</w:t>
      </w:r>
      <w:r>
        <w:t xml:space="preserve">, agreements </w:t>
      </w:r>
      <w:r w:rsidR="008C3949">
        <w:t>[1]</w:t>
      </w:r>
      <w:r w:rsidR="00CF23C4">
        <w:t>[2]</w:t>
      </w:r>
      <w:r w:rsidR="008C3949">
        <w:t xml:space="preserve"> </w:t>
      </w:r>
      <w:r>
        <w:t xml:space="preserve">were made to </w:t>
      </w:r>
      <w:r w:rsidR="00DA0AF1">
        <w:t xml:space="preserve">continue </w:t>
      </w:r>
      <w:r>
        <w:t>study UE PS features in a wide range of areas</w:t>
      </w:r>
      <w:r w:rsidR="000562C0">
        <w:t xml:space="preserve">. </w:t>
      </w:r>
    </w:p>
    <w:p w14:paraId="319E4D89" w14:textId="165EC8AE" w:rsidR="002339BD" w:rsidRDefault="00D24CA5" w:rsidP="008C3949">
      <w:r>
        <w:t>In this paper</w:t>
      </w:r>
      <w:r w:rsidR="00F03DB5" w:rsidRPr="00BC1B75">
        <w:t xml:space="preserve">, </w:t>
      </w:r>
      <w:r w:rsidR="00311B9B" w:rsidRPr="00BC1B75">
        <w:t xml:space="preserve">we </w:t>
      </w:r>
      <w:r w:rsidR="001F50AA">
        <w:t xml:space="preserve">further </w:t>
      </w:r>
      <w:r w:rsidR="00DB730F" w:rsidRPr="00BC1B75">
        <w:t xml:space="preserve">discuss </w:t>
      </w:r>
      <w:r w:rsidR="000562C0">
        <w:t>certain</w:t>
      </w:r>
      <w:r w:rsidR="00DB730F" w:rsidRPr="00BC1B75">
        <w:t xml:space="preserve"> po</w:t>
      </w:r>
      <w:r w:rsidR="000562C0">
        <w:t>ssible</w:t>
      </w:r>
      <w:r w:rsidR="00DB730F" w:rsidRPr="00BC1B75">
        <w:t xml:space="preserve"> impact</w:t>
      </w:r>
      <w:r w:rsidR="000562C0">
        <w:t>s</w:t>
      </w:r>
      <w:r w:rsidR="00DB730F" w:rsidRPr="00BC1B75">
        <w:t xml:space="preserve"> of UE power saving features on NW performance </w:t>
      </w:r>
      <w:r w:rsidR="001F50AA">
        <w:t>regarding</w:t>
      </w:r>
      <w:r w:rsidR="00F477BF">
        <w:t xml:space="preserve"> UE assistance and autonomous configuration switching, as well as introduction of additional signals</w:t>
      </w:r>
      <w:r w:rsidR="007A3D8C">
        <w:t>. These</w:t>
      </w:r>
      <w:r w:rsidR="00F477BF">
        <w:t xml:space="preserve"> types of improvement</w:t>
      </w:r>
      <w:r w:rsidR="001F50AA">
        <w:t>s</w:t>
      </w:r>
      <w:r w:rsidR="00F477BF">
        <w:t xml:space="preserve"> </w:t>
      </w:r>
      <w:r w:rsidR="007A3D8C">
        <w:t>are being considered</w:t>
      </w:r>
      <w:r w:rsidR="00F477BF">
        <w:t xml:space="preserve"> in several areas of the SI</w:t>
      </w:r>
      <w:r w:rsidR="001F50AA">
        <w:t>;</w:t>
      </w:r>
      <w:r w:rsidR="007A3D8C">
        <w:t xml:space="preserve"> the related NW concerns are </w:t>
      </w:r>
      <w:r w:rsidR="00C003FF">
        <w:t xml:space="preserve">largely </w:t>
      </w:r>
      <w:r w:rsidR="007A3D8C">
        <w:t>common and apply to the approaches generally</w:t>
      </w:r>
      <w:r w:rsidR="00F477BF">
        <w:t xml:space="preserve">. </w:t>
      </w:r>
    </w:p>
    <w:p w14:paraId="5E7FFD69" w14:textId="7332DCBA" w:rsidR="00285542" w:rsidRPr="00BC1B75" w:rsidRDefault="00285542" w:rsidP="000672F6">
      <w:pPr>
        <w:pStyle w:val="BodyText"/>
      </w:pPr>
    </w:p>
    <w:p w14:paraId="020415C4" w14:textId="57041FDF" w:rsidR="004000E8" w:rsidRDefault="00230D18" w:rsidP="00CE0424">
      <w:pPr>
        <w:pStyle w:val="Heading1"/>
      </w:pPr>
      <w:bookmarkStart w:id="0" w:name="_Ref178064866"/>
      <w:r>
        <w:t>2</w:t>
      </w:r>
      <w:r>
        <w:tab/>
      </w:r>
      <w:bookmarkEnd w:id="0"/>
      <w:r w:rsidR="00311B9B">
        <w:t>Discussion</w:t>
      </w:r>
    </w:p>
    <w:p w14:paraId="67FD6896" w14:textId="12DAAE81" w:rsidR="00864123" w:rsidRDefault="002C6C20" w:rsidP="00835213">
      <w:pPr>
        <w:pStyle w:val="Heading2"/>
      </w:pPr>
      <w:r>
        <w:t xml:space="preserve">2.1 </w:t>
      </w:r>
      <w:r>
        <w:tab/>
      </w:r>
      <w:r w:rsidR="00F03DB5">
        <w:t xml:space="preserve">UE </w:t>
      </w:r>
      <w:r w:rsidR="007A3D8C">
        <w:t>assistance and configuration switching</w:t>
      </w:r>
      <w:r w:rsidR="00F477BF">
        <w:t xml:space="preserve"> </w:t>
      </w:r>
    </w:p>
    <w:p w14:paraId="6A6538A4" w14:textId="23EB3EA7" w:rsidR="00D94A1D" w:rsidRDefault="00D94A1D" w:rsidP="00D94A1D">
      <w:pPr>
        <w:rPr>
          <w:lang w:val="en-GB" w:eastAsia="ja-JP"/>
        </w:rPr>
      </w:pPr>
      <w:r>
        <w:rPr>
          <w:lang w:val="en-GB" w:eastAsia="ja-JP"/>
        </w:rPr>
        <w:t>Numerous features are being discussed where UE estimates certain operating conditions or channel parameters to provide guidance to the NW for facilitating energy-efficient operation of the UE. In order to ensure robust and efficient operation of the NW, the UE should however not change configurations without an express permission from the NW.</w:t>
      </w:r>
    </w:p>
    <w:p w14:paraId="129A3748" w14:textId="1E30F07E" w:rsidR="00D94A1D" w:rsidRDefault="00D94A1D" w:rsidP="00D94A1D">
      <w:pPr>
        <w:pStyle w:val="Proposal"/>
        <w:rPr>
          <w:lang w:val="en-GB"/>
        </w:rPr>
      </w:pPr>
      <w:bookmarkStart w:id="1" w:name="_Toc534997894"/>
      <w:r>
        <w:rPr>
          <w:lang w:val="en-GB"/>
        </w:rPr>
        <w:t>All UE-initiated or -influenced features and configurations must be operated under NW control.</w:t>
      </w:r>
      <w:bookmarkEnd w:id="1"/>
      <w:r>
        <w:rPr>
          <w:lang w:val="en-GB"/>
        </w:rPr>
        <w:t xml:space="preserve"> </w:t>
      </w:r>
    </w:p>
    <w:p w14:paraId="095C38A9" w14:textId="5462FA05" w:rsidR="00C55EF6" w:rsidRDefault="0077437A" w:rsidP="00C55EF6">
      <w:pPr>
        <w:rPr>
          <w:lang w:val="en-GB" w:eastAsia="ja-JP"/>
        </w:rPr>
      </w:pPr>
      <w:r>
        <w:rPr>
          <w:lang w:val="en-GB" w:eastAsia="ja-JP"/>
        </w:rPr>
        <w:t xml:space="preserve">Some features, e.g. RRM measurement relaxation or UE antenna reduction, have a high risk of lowering de facto performance below what has been defined as requirements by RAN4. </w:t>
      </w:r>
      <w:r w:rsidR="00C55EF6">
        <w:rPr>
          <w:lang w:val="en-GB" w:eastAsia="ja-JP"/>
        </w:rPr>
        <w:t>In some cases</w:t>
      </w:r>
      <w:r>
        <w:rPr>
          <w:lang w:val="en-GB" w:eastAsia="ja-JP"/>
        </w:rPr>
        <w:t xml:space="preserve">, </w:t>
      </w:r>
      <w:r w:rsidR="00C55EF6">
        <w:rPr>
          <w:lang w:val="en-GB" w:eastAsia="ja-JP"/>
        </w:rPr>
        <w:t>a certain degradation</w:t>
      </w:r>
      <w:r>
        <w:rPr>
          <w:lang w:val="en-GB" w:eastAsia="ja-JP"/>
        </w:rPr>
        <w:t xml:space="preserve"> may be unavoidable if </w:t>
      </w:r>
      <w:r w:rsidR="00C55EF6">
        <w:rPr>
          <w:lang w:val="en-GB" w:eastAsia="ja-JP"/>
        </w:rPr>
        <w:t xml:space="preserve">PS gains are to be realized. </w:t>
      </w:r>
      <w:r>
        <w:rPr>
          <w:lang w:val="en-GB" w:eastAsia="ja-JP"/>
        </w:rPr>
        <w:t xml:space="preserve">It is therefore important that RAN4 be </w:t>
      </w:r>
      <w:r w:rsidR="00C55EF6">
        <w:rPr>
          <w:lang w:val="en-GB" w:eastAsia="ja-JP"/>
        </w:rPr>
        <w:t>involved in observing the performance impact and providing input on critical thresholds where system performance is strongly affected, or strong impact on previously designed complex mechanisms (e.g. mobility or link adaptation) are being risked.</w:t>
      </w:r>
      <w:r w:rsidR="00C55EF6" w:rsidRPr="00C55EF6">
        <w:rPr>
          <w:lang w:val="en-GB" w:eastAsia="ja-JP"/>
        </w:rPr>
        <w:t xml:space="preserve"> </w:t>
      </w:r>
    </w:p>
    <w:p w14:paraId="31F663E4" w14:textId="63D1A6E8" w:rsidR="00C55EF6" w:rsidRDefault="00C55EF6" w:rsidP="00C55EF6">
      <w:pPr>
        <w:pStyle w:val="Proposal"/>
        <w:rPr>
          <w:lang w:val="en-GB"/>
        </w:rPr>
      </w:pPr>
      <w:bookmarkStart w:id="2" w:name="_Toc534997895"/>
      <w:r>
        <w:rPr>
          <w:lang w:val="en-GB"/>
        </w:rPr>
        <w:t>RAN4 should be invited to provide input on critical performance limits that risk affecting system performance on a large scale.</w:t>
      </w:r>
      <w:bookmarkEnd w:id="2"/>
      <w:r>
        <w:rPr>
          <w:lang w:val="en-GB"/>
        </w:rPr>
        <w:t xml:space="preserve"> </w:t>
      </w:r>
    </w:p>
    <w:p w14:paraId="7F69A2DF" w14:textId="52670FF4" w:rsidR="00D94A1D" w:rsidRDefault="0077437A" w:rsidP="00D94A1D">
      <w:pPr>
        <w:rPr>
          <w:lang w:val="en-GB" w:eastAsia="ja-JP"/>
        </w:rPr>
      </w:pPr>
      <w:r>
        <w:rPr>
          <w:lang w:val="en-GB" w:eastAsia="ja-JP"/>
        </w:rPr>
        <w:t xml:space="preserve"> </w:t>
      </w:r>
    </w:p>
    <w:p w14:paraId="1EB56139" w14:textId="77777777" w:rsidR="0077437A" w:rsidRPr="00D94A1D" w:rsidRDefault="0077437A" w:rsidP="00D94A1D">
      <w:pPr>
        <w:rPr>
          <w:lang w:val="en-GB" w:eastAsia="ja-JP"/>
        </w:rPr>
      </w:pPr>
    </w:p>
    <w:p w14:paraId="5EA5246E" w14:textId="302565CD" w:rsidR="007A3D8C" w:rsidRDefault="007A3D8C" w:rsidP="007A3D8C">
      <w:pPr>
        <w:pStyle w:val="Heading3"/>
      </w:pPr>
      <w:r>
        <w:lastRenderedPageBreak/>
        <w:t>2.1.1</w:t>
      </w:r>
      <w:r>
        <w:tab/>
        <w:t xml:space="preserve">UE preference </w:t>
      </w:r>
      <w:r w:rsidR="00C003FF">
        <w:t xml:space="preserve">and </w:t>
      </w:r>
      <w:r>
        <w:t xml:space="preserve">indication </w:t>
      </w:r>
    </w:p>
    <w:p w14:paraId="1C929942" w14:textId="0015352D" w:rsidR="00C003FF" w:rsidRDefault="00C003FF" w:rsidP="00C003FF">
      <w:pPr>
        <w:rPr>
          <w:lang w:val="en-GB"/>
        </w:rPr>
      </w:pPr>
      <w:r>
        <w:rPr>
          <w:lang w:val="en-GB" w:eastAsia="ja-JP"/>
        </w:rPr>
        <w:t>In several contexts, UE preference indication for certain procedural configurations has been proposed, e.g. cross-slot scheduling or a low</w:t>
      </w:r>
      <w:r w:rsidR="001F50AA">
        <w:rPr>
          <w:lang w:val="en-GB" w:eastAsia="ja-JP"/>
        </w:rPr>
        <w:t>er</w:t>
      </w:r>
      <w:r>
        <w:rPr>
          <w:lang w:val="en-GB" w:eastAsia="ja-JP"/>
        </w:rPr>
        <w:t xml:space="preserve"> number of RX antennas in data transmission, or relaxed measurement modes in RRM measurements. The NW following such preferences can clearly benefit the UE, but it also significantly complicates NW operation since </w:t>
      </w:r>
      <w:proofErr w:type="gramStart"/>
      <w:r>
        <w:rPr>
          <w:lang w:val="en-GB" w:eastAsia="ja-JP"/>
        </w:rPr>
        <w:t>a large number of</w:t>
      </w:r>
      <w:proofErr w:type="gramEnd"/>
      <w:r>
        <w:rPr>
          <w:lang w:val="en-GB" w:eastAsia="ja-JP"/>
        </w:rPr>
        <w:t xml:space="preserve"> conflicting preferences and NW performance-affecting criteria must be prioritized and consolidated. It is therefore not desirable, nor feasible, to implement a large number of such preference indicators in practice. The selection of preference parameters must therefore be highly selective.</w:t>
      </w:r>
    </w:p>
    <w:p w14:paraId="3F0E3E23" w14:textId="7159889C" w:rsidR="00C003FF" w:rsidRDefault="00C003FF" w:rsidP="00C003FF">
      <w:pPr>
        <w:pStyle w:val="Proposal"/>
        <w:rPr>
          <w:lang w:val="en-GB"/>
        </w:rPr>
      </w:pPr>
      <w:bookmarkStart w:id="3" w:name="_Toc534997896"/>
      <w:r>
        <w:rPr>
          <w:lang w:val="en-GB"/>
        </w:rPr>
        <w:t xml:space="preserve">Implement UE preference indication in contexts where the number of possible modes is limited and the UE </w:t>
      </w:r>
      <w:r w:rsidR="00D94A1D">
        <w:rPr>
          <w:lang w:val="en-GB"/>
        </w:rPr>
        <w:t xml:space="preserve">PS </w:t>
      </w:r>
      <w:r>
        <w:rPr>
          <w:lang w:val="en-GB"/>
        </w:rPr>
        <w:t xml:space="preserve">benefit from </w:t>
      </w:r>
      <w:r w:rsidR="00D94A1D">
        <w:rPr>
          <w:lang w:val="en-GB"/>
        </w:rPr>
        <w:t>the NW following the preference is large.</w:t>
      </w:r>
      <w:bookmarkEnd w:id="3"/>
      <w:r w:rsidR="00D94A1D">
        <w:rPr>
          <w:lang w:val="en-GB"/>
        </w:rPr>
        <w:t xml:space="preserve"> </w:t>
      </w:r>
    </w:p>
    <w:p w14:paraId="58AD51B4" w14:textId="77777777" w:rsidR="00C003FF" w:rsidRDefault="00C003FF" w:rsidP="00852781">
      <w:pPr>
        <w:rPr>
          <w:lang w:val="en-GB" w:eastAsia="ja-JP"/>
        </w:rPr>
      </w:pPr>
    </w:p>
    <w:p w14:paraId="42A3AE12" w14:textId="7B6302A7" w:rsidR="00F477BF" w:rsidRDefault="007A3D8C" w:rsidP="007A3D8C">
      <w:pPr>
        <w:pStyle w:val="Heading3"/>
      </w:pPr>
      <w:r>
        <w:t>2.1.2</w:t>
      </w:r>
      <w:r>
        <w:tab/>
      </w:r>
      <w:r w:rsidR="00F477BF">
        <w:t>UE parameter estimation for assisting the NW</w:t>
      </w:r>
    </w:p>
    <w:p w14:paraId="03682952" w14:textId="5692162E" w:rsidR="007A3D8C" w:rsidRDefault="00D94A1D" w:rsidP="00852781">
      <w:pPr>
        <w:rPr>
          <w:lang w:val="en-GB" w:eastAsia="ja-JP"/>
        </w:rPr>
      </w:pPr>
      <w:r>
        <w:rPr>
          <w:lang w:val="en-GB" w:eastAsia="ja-JP"/>
        </w:rPr>
        <w:t xml:space="preserve">In some cases, the UE can provide information to the NW that the NW </w:t>
      </w:r>
      <w:r w:rsidR="001F50AA">
        <w:rPr>
          <w:lang w:val="en-GB" w:eastAsia="ja-JP"/>
        </w:rPr>
        <w:t xml:space="preserve">itself </w:t>
      </w:r>
      <w:r>
        <w:rPr>
          <w:lang w:val="en-GB" w:eastAsia="ja-JP"/>
        </w:rPr>
        <w:t xml:space="preserve">has no easy access to, e.g. </w:t>
      </w:r>
      <w:r w:rsidR="001F50AA">
        <w:rPr>
          <w:lang w:val="en-GB" w:eastAsia="ja-JP"/>
        </w:rPr>
        <w:t xml:space="preserve">its </w:t>
      </w:r>
      <w:r>
        <w:rPr>
          <w:lang w:val="en-GB" w:eastAsia="ja-JP"/>
        </w:rPr>
        <w:t xml:space="preserve">mobility state or DL link quality for different link configuration options. The NW can use this info to </w:t>
      </w:r>
      <w:r w:rsidR="00D51036">
        <w:rPr>
          <w:lang w:val="en-GB" w:eastAsia="ja-JP"/>
        </w:rPr>
        <w:t xml:space="preserve">optimize operation </w:t>
      </w:r>
      <w:r w:rsidR="0077437A">
        <w:rPr>
          <w:lang w:val="en-GB" w:eastAsia="ja-JP"/>
        </w:rPr>
        <w:t xml:space="preserve">of </w:t>
      </w:r>
      <w:r w:rsidR="00D51036">
        <w:rPr>
          <w:lang w:val="en-GB" w:eastAsia="ja-JP"/>
        </w:rPr>
        <w:t xml:space="preserve">both of the specific UE and of the system as a whole. </w:t>
      </w:r>
      <w:r w:rsidR="0077437A">
        <w:rPr>
          <w:lang w:val="en-GB" w:eastAsia="ja-JP"/>
        </w:rPr>
        <w:t>However, appropriate configuration c</w:t>
      </w:r>
      <w:r w:rsidR="001F50AA">
        <w:rPr>
          <w:lang w:val="en-GB" w:eastAsia="ja-JP"/>
        </w:rPr>
        <w:t xml:space="preserve">hoices presume that the info </w:t>
      </w:r>
      <w:proofErr w:type="spellStart"/>
      <w:r w:rsidR="001F50AA">
        <w:rPr>
          <w:lang w:val="en-GB" w:eastAsia="ja-JP"/>
        </w:rPr>
        <w:t>si</w:t>
      </w:r>
      <w:r w:rsidR="0077437A">
        <w:rPr>
          <w:lang w:val="en-GB" w:eastAsia="ja-JP"/>
        </w:rPr>
        <w:t>g</w:t>
      </w:r>
      <w:r w:rsidR="001F50AA">
        <w:rPr>
          <w:lang w:val="en-GB" w:eastAsia="ja-JP"/>
        </w:rPr>
        <w:t>na</w:t>
      </w:r>
      <w:r w:rsidR="0077437A">
        <w:rPr>
          <w:lang w:val="en-GB" w:eastAsia="ja-JP"/>
        </w:rPr>
        <w:t>led</w:t>
      </w:r>
      <w:proofErr w:type="spellEnd"/>
      <w:r w:rsidR="0077437A">
        <w:rPr>
          <w:lang w:val="en-GB" w:eastAsia="ja-JP"/>
        </w:rPr>
        <w:t xml:space="preserve"> by the UE is valid and of sufficient fidelity. It is thus important that relevant parameter or state estimation quality for UE implementations is clearly specified and evaluated.</w:t>
      </w:r>
    </w:p>
    <w:p w14:paraId="6C80C51E" w14:textId="7553B6E6" w:rsidR="0077437A" w:rsidRDefault="0077437A" w:rsidP="0077437A">
      <w:pPr>
        <w:pStyle w:val="Proposal"/>
        <w:rPr>
          <w:lang w:val="en-GB"/>
        </w:rPr>
      </w:pPr>
      <w:bookmarkStart w:id="4" w:name="_Toc534997897"/>
      <w:r>
        <w:rPr>
          <w:lang w:val="en-GB"/>
        </w:rPr>
        <w:t>RAN4 should be invited to provide input on required estimation quality of configuration-affecting parameters and relevant performance requirements.</w:t>
      </w:r>
      <w:bookmarkEnd w:id="4"/>
      <w:r>
        <w:rPr>
          <w:lang w:val="en-GB"/>
        </w:rPr>
        <w:t xml:space="preserve"> </w:t>
      </w:r>
    </w:p>
    <w:p w14:paraId="3D93DC8C" w14:textId="77777777" w:rsidR="0077437A" w:rsidRDefault="0077437A" w:rsidP="00852781">
      <w:pPr>
        <w:rPr>
          <w:lang w:val="en-GB" w:eastAsia="ja-JP"/>
        </w:rPr>
      </w:pPr>
    </w:p>
    <w:p w14:paraId="0FCADB28" w14:textId="1E7ECB4B" w:rsidR="00F477BF" w:rsidRDefault="007A3D8C" w:rsidP="007A3D8C">
      <w:pPr>
        <w:pStyle w:val="Heading3"/>
      </w:pPr>
      <w:r>
        <w:t>2.1.3</w:t>
      </w:r>
      <w:r>
        <w:tab/>
      </w:r>
      <w:r w:rsidR="00F477BF">
        <w:t>UE</w:t>
      </w:r>
      <w:r w:rsidR="00C55EF6">
        <w:t>-</w:t>
      </w:r>
      <w:r w:rsidR="00F477BF">
        <w:t>autonomous configuration switching based</w:t>
      </w:r>
      <w:r w:rsidR="00C55EF6">
        <w:t xml:space="preserve"> on NW-supplied thresholds</w:t>
      </w:r>
    </w:p>
    <w:p w14:paraId="4DA31B6F" w14:textId="16550B64" w:rsidR="007A3D8C" w:rsidRDefault="00C55EF6" w:rsidP="00852781">
      <w:pPr>
        <w:rPr>
          <w:lang w:val="en-GB" w:eastAsia="ja-JP"/>
        </w:rPr>
      </w:pPr>
      <w:r>
        <w:rPr>
          <w:lang w:val="en-GB" w:eastAsia="ja-JP"/>
        </w:rPr>
        <w:t xml:space="preserve">UE-autonomous configuration switching </w:t>
      </w:r>
      <w:r w:rsidR="00A35221">
        <w:rPr>
          <w:lang w:val="en-GB" w:eastAsia="ja-JP"/>
        </w:rPr>
        <w:t>may be a powerful tool for light-weight mode switching with low NW impact. But s</w:t>
      </w:r>
      <w:r>
        <w:rPr>
          <w:lang w:val="en-GB" w:eastAsia="ja-JP"/>
        </w:rPr>
        <w:t xml:space="preserve">imilar to </w:t>
      </w:r>
      <w:r w:rsidR="00A35221">
        <w:rPr>
          <w:lang w:val="en-GB" w:eastAsia="ja-JP"/>
        </w:rPr>
        <w:t xml:space="preserve">2.1.2, robust operation relies on good parameter and status estimation at the UE. If estimated switching parameters are incorrect, inappropriate configurations are activated. In some cases, misalignment of UE and NW mode assumptions may occur, affecting the UE’s performance and possibly requiring a higher-layer reset operation. To avoid such problems, the parameter estimation must be sufficiently regulated, e.g. by RAN4.  </w:t>
      </w:r>
    </w:p>
    <w:p w14:paraId="31FC1693" w14:textId="428E2570" w:rsidR="007A3D8C" w:rsidRDefault="007A3D8C" w:rsidP="007A3D8C">
      <w:pPr>
        <w:pStyle w:val="Heading2"/>
      </w:pPr>
      <w:r>
        <w:t>2.2</w:t>
      </w:r>
      <w:r>
        <w:tab/>
        <w:t>Additional signal provision</w:t>
      </w:r>
    </w:p>
    <w:p w14:paraId="6A982D96" w14:textId="065C47DA" w:rsidR="007A3D8C" w:rsidRDefault="00BA1A22" w:rsidP="00852781">
      <w:pPr>
        <w:rPr>
          <w:lang w:val="en-GB" w:eastAsia="ja-JP"/>
        </w:rPr>
      </w:pPr>
      <w:r>
        <w:rPr>
          <w:lang w:val="en-GB" w:eastAsia="ja-JP"/>
        </w:rPr>
        <w:t>Introducing a</w:t>
      </w:r>
      <w:r w:rsidR="001F50AA">
        <w:rPr>
          <w:lang w:val="en-GB" w:eastAsia="ja-JP"/>
        </w:rPr>
        <w:t>dditional signals has</w:t>
      </w:r>
      <w:r w:rsidR="00DA0AF1">
        <w:rPr>
          <w:lang w:val="en-GB" w:eastAsia="ja-JP"/>
        </w:rPr>
        <w:t xml:space="preserve"> been proposed </w:t>
      </w:r>
      <w:r>
        <w:rPr>
          <w:lang w:val="en-GB" w:eastAsia="ja-JP"/>
        </w:rPr>
        <w:t xml:space="preserve">in </w:t>
      </w:r>
      <w:r w:rsidR="00DA0AF1">
        <w:rPr>
          <w:lang w:val="en-GB" w:eastAsia="ja-JP"/>
        </w:rPr>
        <w:t xml:space="preserve">to </w:t>
      </w:r>
      <w:r>
        <w:rPr>
          <w:lang w:val="en-GB" w:eastAsia="ja-JP"/>
        </w:rPr>
        <w:t xml:space="preserve">make current procedures more power-efficient, </w:t>
      </w:r>
      <w:r w:rsidR="00DA0AF1">
        <w:rPr>
          <w:lang w:val="en-GB" w:eastAsia="ja-JP"/>
        </w:rPr>
        <w:t>e.g. assist RRM measurements</w:t>
      </w:r>
      <w:r>
        <w:rPr>
          <w:lang w:val="en-GB" w:eastAsia="ja-JP"/>
        </w:rPr>
        <w:t>,</w:t>
      </w:r>
      <w:r w:rsidR="00DA0AF1">
        <w:rPr>
          <w:lang w:val="en-GB" w:eastAsia="ja-JP"/>
        </w:rPr>
        <w:t xml:space="preserve"> to allow a short </w:t>
      </w:r>
      <w:r w:rsidR="0056709B">
        <w:rPr>
          <w:lang w:val="en-GB" w:eastAsia="ja-JP"/>
        </w:rPr>
        <w:t>preparation phase for PDCCH monitoring</w:t>
      </w:r>
      <w:r>
        <w:rPr>
          <w:lang w:val="en-GB" w:eastAsia="ja-JP"/>
        </w:rPr>
        <w:t>, or to explicitly signal power-saving functions</w:t>
      </w:r>
      <w:r w:rsidR="0056709B">
        <w:rPr>
          <w:lang w:val="en-GB" w:eastAsia="ja-JP"/>
        </w:rPr>
        <w:t xml:space="preserve">. Two modes </w:t>
      </w:r>
      <w:r>
        <w:rPr>
          <w:lang w:val="en-GB" w:eastAsia="ja-JP"/>
        </w:rPr>
        <w:t xml:space="preserve">for such signals </w:t>
      </w:r>
      <w:r w:rsidR="0056709B">
        <w:rPr>
          <w:lang w:val="en-GB" w:eastAsia="ja-JP"/>
        </w:rPr>
        <w:t>may be distinguished</w:t>
      </w:r>
      <w:r>
        <w:rPr>
          <w:lang w:val="en-GB" w:eastAsia="ja-JP"/>
        </w:rPr>
        <w:t>, with slightly different concerns</w:t>
      </w:r>
      <w:r w:rsidR="0056709B">
        <w:rPr>
          <w:lang w:val="en-GB" w:eastAsia="ja-JP"/>
        </w:rPr>
        <w:t>.</w:t>
      </w:r>
    </w:p>
    <w:p w14:paraId="263B8BD6" w14:textId="530FAEB5" w:rsidR="005B616D" w:rsidRDefault="007A3D8C" w:rsidP="007A3D8C">
      <w:pPr>
        <w:pStyle w:val="Heading3"/>
      </w:pPr>
      <w:r>
        <w:t>2.2.1</w:t>
      </w:r>
      <w:r>
        <w:tab/>
        <w:t>Cell-specific insertion of additional signals</w:t>
      </w:r>
    </w:p>
    <w:p w14:paraId="70654E66" w14:textId="3D06E4CF" w:rsidR="007A3D8C" w:rsidRDefault="0056709B" w:rsidP="00852781">
      <w:pPr>
        <w:rPr>
          <w:lang w:val="en-GB" w:eastAsia="ja-JP"/>
        </w:rPr>
      </w:pPr>
      <w:r>
        <w:rPr>
          <w:lang w:val="en-GB" w:eastAsia="ja-JP"/>
        </w:rPr>
        <w:t xml:space="preserve">Signals that </w:t>
      </w:r>
      <w:r w:rsidR="00D5540B">
        <w:rPr>
          <w:lang w:val="en-GB" w:eastAsia="ja-JP"/>
        </w:rPr>
        <w:t xml:space="preserve">can simultaneously assist multiple UEs in the cell or </w:t>
      </w:r>
      <w:r w:rsidR="001F50AA">
        <w:rPr>
          <w:lang w:val="en-GB" w:eastAsia="ja-JP"/>
        </w:rPr>
        <w:t xml:space="preserve">the </w:t>
      </w:r>
      <w:r w:rsidR="00D5540B">
        <w:rPr>
          <w:lang w:val="en-GB" w:eastAsia="ja-JP"/>
        </w:rPr>
        <w:t xml:space="preserve">NW, e.g. additional RS for RRM measurements, are best deployed in a cell-specific manner, at least in medium-to-high loads in FR1. This </w:t>
      </w:r>
      <w:r w:rsidR="00AA40F9">
        <w:rPr>
          <w:lang w:val="en-GB" w:eastAsia="ja-JP"/>
        </w:rPr>
        <w:t xml:space="preserve">leads to a limited total overhead but requires an essentially static transmission pattern for the additional </w:t>
      </w:r>
      <w:r w:rsidR="00AA40F9">
        <w:rPr>
          <w:lang w:val="en-GB" w:eastAsia="ja-JP"/>
        </w:rPr>
        <w:lastRenderedPageBreak/>
        <w:t xml:space="preserve">signals. </w:t>
      </w:r>
      <w:r w:rsidR="00D5540B">
        <w:rPr>
          <w:lang w:val="en-GB" w:eastAsia="ja-JP"/>
        </w:rPr>
        <w:t xml:space="preserve"> </w:t>
      </w:r>
      <w:r w:rsidR="00AA40F9">
        <w:rPr>
          <w:lang w:val="en-GB" w:eastAsia="ja-JP"/>
        </w:rPr>
        <w:t>This goes against the lean design principle of NR. In particular, additional signals should be avoided if they reduce lo</w:t>
      </w:r>
      <w:r w:rsidR="001F50AA">
        <w:rPr>
          <w:lang w:val="en-GB" w:eastAsia="ja-JP"/>
        </w:rPr>
        <w:t xml:space="preserve">w-power operation (sleep) </w:t>
      </w:r>
      <w:r w:rsidR="00AA40F9">
        <w:rPr>
          <w:lang w:val="en-GB" w:eastAsia="ja-JP"/>
        </w:rPr>
        <w:t>opportunities for NW nodes.</w:t>
      </w:r>
    </w:p>
    <w:p w14:paraId="6AEDE2A1" w14:textId="54E14F37" w:rsidR="0056709B" w:rsidRDefault="00AA40F9" w:rsidP="0056709B">
      <w:pPr>
        <w:pStyle w:val="Proposal"/>
        <w:rPr>
          <w:lang w:val="en-GB"/>
        </w:rPr>
      </w:pPr>
      <w:bookmarkStart w:id="5" w:name="_Toc534997898"/>
      <w:r>
        <w:rPr>
          <w:lang w:val="en-GB"/>
        </w:rPr>
        <w:t>Additional cell-specific signals should be designed and deployed so as to minimally affect the underlying lean NR design and NW energy efficiency</w:t>
      </w:r>
      <w:r w:rsidR="0056709B">
        <w:rPr>
          <w:lang w:val="en-GB"/>
        </w:rPr>
        <w:t>.</w:t>
      </w:r>
      <w:bookmarkEnd w:id="5"/>
      <w:r w:rsidR="0056709B">
        <w:rPr>
          <w:lang w:val="en-GB"/>
        </w:rPr>
        <w:t xml:space="preserve"> </w:t>
      </w:r>
    </w:p>
    <w:p w14:paraId="52DFB349" w14:textId="77777777" w:rsidR="0056709B" w:rsidRDefault="0056709B" w:rsidP="00852781">
      <w:pPr>
        <w:rPr>
          <w:lang w:val="en-GB" w:eastAsia="ja-JP"/>
        </w:rPr>
      </w:pPr>
    </w:p>
    <w:p w14:paraId="2F52A0FD" w14:textId="6491BE81" w:rsidR="007A3D8C" w:rsidRDefault="007A3D8C" w:rsidP="007A3D8C">
      <w:pPr>
        <w:pStyle w:val="Heading3"/>
      </w:pPr>
      <w:r>
        <w:t>2.2.2</w:t>
      </w:r>
      <w:r>
        <w:tab/>
        <w:t>UE-specific insertion of additional signals</w:t>
      </w:r>
    </w:p>
    <w:p w14:paraId="10A14ED0" w14:textId="203794D2" w:rsidR="00570970" w:rsidRDefault="00AA40F9" w:rsidP="00570970">
      <w:pPr>
        <w:rPr>
          <w:lang w:val="en-GB" w:eastAsia="ja-JP"/>
        </w:rPr>
      </w:pPr>
      <w:r>
        <w:rPr>
          <w:lang w:val="en-GB" w:eastAsia="ja-JP"/>
        </w:rPr>
        <w:t xml:space="preserve">Some proposed additional signals, on the other hand, are inherently </w:t>
      </w:r>
      <w:r w:rsidR="00F506FE">
        <w:rPr>
          <w:lang w:val="en-GB" w:eastAsia="ja-JP"/>
        </w:rPr>
        <w:t xml:space="preserve">UE-specific. These include e.g. </w:t>
      </w:r>
      <w:r w:rsidR="00551359">
        <w:rPr>
          <w:lang w:val="en-GB" w:eastAsia="ja-JP"/>
        </w:rPr>
        <w:t>AGC assistance ahead of DRX ON duration or WUS/GTS signalling. Each such individual signal does not constitute a violation of the lean principle, since they occur only when needed by specific UEs and are not present in an empty NW.  However, the UE-specific signals have a NW capacity impact that scales with the number of UEs in the system. Care must therefore be taken to ensure robust mechanisms to enable the NW to skip sending the additional signals when they affect the overall NW performance.</w:t>
      </w:r>
    </w:p>
    <w:p w14:paraId="175932B8" w14:textId="1BC09381" w:rsidR="00570970" w:rsidRDefault="00570970" w:rsidP="00570970">
      <w:pPr>
        <w:pStyle w:val="Observation"/>
        <w:numPr>
          <w:ilvl w:val="0"/>
          <w:numId w:val="22"/>
        </w:numPr>
        <w:spacing w:line="256" w:lineRule="auto"/>
        <w:ind w:left="1701" w:hanging="1701"/>
        <w:rPr>
          <w:lang w:val="en-GB"/>
        </w:rPr>
      </w:pPr>
      <w:bookmarkStart w:id="6" w:name="_Toc534897840"/>
      <w:r>
        <w:rPr>
          <w:lang w:val="en-GB"/>
        </w:rPr>
        <w:t>Additional signal transmission should be disabled by the NW when the NW impact they create becomes excessive.</w:t>
      </w:r>
      <w:bookmarkEnd w:id="6"/>
    </w:p>
    <w:p w14:paraId="01958DF5" w14:textId="77777777" w:rsidR="00570970" w:rsidRDefault="00570970" w:rsidP="00852781">
      <w:pPr>
        <w:rPr>
          <w:lang w:val="en-GB" w:eastAsia="ja-JP"/>
        </w:rPr>
      </w:pPr>
    </w:p>
    <w:p w14:paraId="567469A5" w14:textId="77777777" w:rsidR="00D24CA5" w:rsidRDefault="00D24CA5" w:rsidP="00D24CA5">
      <w:pPr>
        <w:pStyle w:val="Proposal"/>
        <w:numPr>
          <w:ilvl w:val="0"/>
          <w:numId w:val="0"/>
        </w:numPr>
        <w:ind w:left="1701" w:hanging="1701"/>
        <w:rPr>
          <w:lang w:val="en-GB"/>
        </w:rPr>
      </w:pPr>
    </w:p>
    <w:p w14:paraId="5300F849" w14:textId="77777777" w:rsidR="00C01F33" w:rsidRPr="00CE0424" w:rsidRDefault="00C01F33" w:rsidP="00CE0424">
      <w:pPr>
        <w:pStyle w:val="Heading1"/>
      </w:pPr>
      <w:bookmarkStart w:id="7" w:name="_GoBack"/>
      <w:bookmarkEnd w:id="7"/>
      <w:r w:rsidRPr="00CE0424">
        <w:t>Conclusion</w:t>
      </w:r>
    </w:p>
    <w:p w14:paraId="47CA1D06" w14:textId="1C9619F1" w:rsidR="0056709B" w:rsidRPr="00446318" w:rsidRDefault="00A35A2C" w:rsidP="0056709B">
      <w:pPr>
        <w:pStyle w:val="BodyText"/>
        <w:rPr>
          <w:b/>
          <w:bCs/>
        </w:rPr>
      </w:pPr>
      <w:r w:rsidRPr="00BC1B75">
        <w:t xml:space="preserve">In section 2, the following proposals were made: </w:t>
      </w:r>
    </w:p>
    <w:p w14:paraId="0496CBCF" w14:textId="0DEC5A63" w:rsidR="00A35A2C" w:rsidRPr="00446318" w:rsidRDefault="00A35A2C" w:rsidP="00A35A2C">
      <w:pPr>
        <w:pStyle w:val="TableofFigures"/>
        <w:tabs>
          <w:tab w:val="right" w:leader="dot" w:pos="9629"/>
        </w:tabs>
        <w:rPr>
          <w:b w:val="0"/>
          <w:bCs/>
        </w:rPr>
      </w:pPr>
    </w:p>
    <w:p w14:paraId="61E219D8" w14:textId="2F107F84" w:rsidR="001F50AA"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34997894" w:history="1">
        <w:r w:rsidR="001F50AA" w:rsidRPr="0051267B">
          <w:rPr>
            <w:rStyle w:val="Hyperlink"/>
            <w:noProof/>
            <w:lang w:val="en-GB"/>
          </w:rPr>
          <w:t>Proposal 1</w:t>
        </w:r>
        <w:r w:rsidR="001F50AA">
          <w:rPr>
            <w:rFonts w:asciiTheme="minorHAnsi" w:eastAsiaTheme="minorEastAsia" w:hAnsiTheme="minorHAnsi"/>
            <w:b w:val="0"/>
            <w:noProof/>
            <w:lang w:eastAsia="en-US"/>
          </w:rPr>
          <w:tab/>
        </w:r>
        <w:r w:rsidR="001F50AA" w:rsidRPr="0051267B">
          <w:rPr>
            <w:rStyle w:val="Hyperlink"/>
            <w:noProof/>
            <w:lang w:val="en-GB"/>
          </w:rPr>
          <w:t>All UE-initiated or -influenced features and configurations must be operated under NW control.</w:t>
        </w:r>
      </w:hyperlink>
    </w:p>
    <w:p w14:paraId="3A064D02" w14:textId="30913232" w:rsidR="001F50AA" w:rsidRDefault="0079206D">
      <w:pPr>
        <w:pStyle w:val="TableofFigures"/>
        <w:tabs>
          <w:tab w:val="right" w:leader="dot" w:pos="9629"/>
        </w:tabs>
        <w:rPr>
          <w:rFonts w:asciiTheme="minorHAnsi" w:eastAsiaTheme="minorEastAsia" w:hAnsiTheme="minorHAnsi"/>
          <w:b w:val="0"/>
          <w:noProof/>
          <w:lang w:eastAsia="en-US"/>
        </w:rPr>
      </w:pPr>
      <w:hyperlink w:anchor="_Toc534997895" w:history="1">
        <w:r w:rsidR="001F50AA" w:rsidRPr="0051267B">
          <w:rPr>
            <w:rStyle w:val="Hyperlink"/>
            <w:noProof/>
            <w:lang w:val="en-GB"/>
          </w:rPr>
          <w:t>Proposal 2</w:t>
        </w:r>
        <w:r w:rsidR="001F50AA">
          <w:rPr>
            <w:rFonts w:asciiTheme="minorHAnsi" w:eastAsiaTheme="minorEastAsia" w:hAnsiTheme="minorHAnsi"/>
            <w:b w:val="0"/>
            <w:noProof/>
            <w:lang w:eastAsia="en-US"/>
          </w:rPr>
          <w:tab/>
        </w:r>
        <w:r w:rsidR="001F50AA" w:rsidRPr="0051267B">
          <w:rPr>
            <w:rStyle w:val="Hyperlink"/>
            <w:noProof/>
            <w:lang w:val="en-GB"/>
          </w:rPr>
          <w:t>RAN4 should be invited to provide input on critical performance limits that risk affecting system performance on a large scale.</w:t>
        </w:r>
      </w:hyperlink>
    </w:p>
    <w:p w14:paraId="1EC521E4" w14:textId="164ECA5A" w:rsidR="001F50AA" w:rsidRDefault="0079206D">
      <w:pPr>
        <w:pStyle w:val="TableofFigures"/>
        <w:tabs>
          <w:tab w:val="right" w:leader="dot" w:pos="9629"/>
        </w:tabs>
        <w:rPr>
          <w:rFonts w:asciiTheme="minorHAnsi" w:eastAsiaTheme="minorEastAsia" w:hAnsiTheme="minorHAnsi"/>
          <w:b w:val="0"/>
          <w:noProof/>
          <w:lang w:eastAsia="en-US"/>
        </w:rPr>
      </w:pPr>
      <w:hyperlink w:anchor="_Toc534997896" w:history="1">
        <w:r w:rsidR="001F50AA" w:rsidRPr="0051267B">
          <w:rPr>
            <w:rStyle w:val="Hyperlink"/>
            <w:noProof/>
            <w:lang w:val="en-GB"/>
          </w:rPr>
          <w:t>Proposal 3</w:t>
        </w:r>
        <w:r w:rsidR="001F50AA">
          <w:rPr>
            <w:rFonts w:asciiTheme="minorHAnsi" w:eastAsiaTheme="minorEastAsia" w:hAnsiTheme="minorHAnsi"/>
            <w:b w:val="0"/>
            <w:noProof/>
            <w:lang w:eastAsia="en-US"/>
          </w:rPr>
          <w:tab/>
        </w:r>
        <w:r w:rsidR="001F50AA" w:rsidRPr="0051267B">
          <w:rPr>
            <w:rStyle w:val="Hyperlink"/>
            <w:noProof/>
            <w:lang w:val="en-GB"/>
          </w:rPr>
          <w:t>Implement UE preference indication in contexts where the number of possible modes is limited and the UE PS benefit from the NW following the preference is large.</w:t>
        </w:r>
      </w:hyperlink>
    </w:p>
    <w:p w14:paraId="0BB1EB58" w14:textId="3CC3A780" w:rsidR="001F50AA" w:rsidRDefault="0079206D">
      <w:pPr>
        <w:pStyle w:val="TableofFigures"/>
        <w:tabs>
          <w:tab w:val="right" w:leader="dot" w:pos="9629"/>
        </w:tabs>
        <w:rPr>
          <w:rFonts w:asciiTheme="minorHAnsi" w:eastAsiaTheme="minorEastAsia" w:hAnsiTheme="minorHAnsi"/>
          <w:b w:val="0"/>
          <w:noProof/>
          <w:lang w:eastAsia="en-US"/>
        </w:rPr>
      </w:pPr>
      <w:hyperlink w:anchor="_Toc534997897" w:history="1">
        <w:r w:rsidR="001F50AA" w:rsidRPr="0051267B">
          <w:rPr>
            <w:rStyle w:val="Hyperlink"/>
            <w:noProof/>
            <w:lang w:val="en-GB"/>
          </w:rPr>
          <w:t>Proposal 4</w:t>
        </w:r>
        <w:r w:rsidR="001F50AA">
          <w:rPr>
            <w:rFonts w:asciiTheme="minorHAnsi" w:eastAsiaTheme="minorEastAsia" w:hAnsiTheme="minorHAnsi"/>
            <w:b w:val="0"/>
            <w:noProof/>
            <w:lang w:eastAsia="en-US"/>
          </w:rPr>
          <w:tab/>
        </w:r>
        <w:r w:rsidR="001F50AA" w:rsidRPr="0051267B">
          <w:rPr>
            <w:rStyle w:val="Hyperlink"/>
            <w:noProof/>
            <w:lang w:val="en-GB"/>
          </w:rPr>
          <w:t>RAN4 should be invited to provide input on required estimation quality of configuration-affecting parameters and relevant performance requirements.</w:t>
        </w:r>
      </w:hyperlink>
    </w:p>
    <w:p w14:paraId="439E3555" w14:textId="7734E984" w:rsidR="001F50AA" w:rsidRDefault="0079206D">
      <w:pPr>
        <w:pStyle w:val="TableofFigures"/>
        <w:tabs>
          <w:tab w:val="right" w:leader="dot" w:pos="9629"/>
        </w:tabs>
        <w:rPr>
          <w:rFonts w:asciiTheme="minorHAnsi" w:eastAsiaTheme="minorEastAsia" w:hAnsiTheme="minorHAnsi"/>
          <w:b w:val="0"/>
          <w:noProof/>
          <w:lang w:eastAsia="en-US"/>
        </w:rPr>
      </w:pPr>
      <w:hyperlink w:anchor="_Toc534997898" w:history="1">
        <w:r w:rsidR="001F50AA" w:rsidRPr="0051267B">
          <w:rPr>
            <w:rStyle w:val="Hyperlink"/>
            <w:noProof/>
            <w:lang w:val="en-GB"/>
          </w:rPr>
          <w:t>Proposal 5</w:t>
        </w:r>
        <w:r w:rsidR="001F50AA">
          <w:rPr>
            <w:rFonts w:asciiTheme="minorHAnsi" w:eastAsiaTheme="minorEastAsia" w:hAnsiTheme="minorHAnsi"/>
            <w:b w:val="0"/>
            <w:noProof/>
            <w:lang w:eastAsia="en-US"/>
          </w:rPr>
          <w:tab/>
        </w:r>
        <w:r w:rsidR="001F50AA" w:rsidRPr="0051267B">
          <w:rPr>
            <w:rStyle w:val="Hyperlink"/>
            <w:noProof/>
            <w:lang w:val="en-GB"/>
          </w:rPr>
          <w:t>Additional cell-specific signals should be designed and deployed so as to minimally affect the underlying lean NR design and NW energy efficiency.</w:t>
        </w:r>
      </w:hyperlink>
    </w:p>
    <w:p w14:paraId="10530BF1" w14:textId="626BEFF9" w:rsidR="00570970" w:rsidRDefault="00A35A2C" w:rsidP="00570970">
      <w:pPr>
        <w:pStyle w:val="BodyText"/>
        <w:rPr>
          <w:rFonts w:asciiTheme="minorHAnsi" w:hAnsiTheme="minorHAnsi"/>
        </w:rPr>
      </w:pPr>
      <w:r>
        <w:rPr>
          <w:b/>
          <w:bCs/>
        </w:rPr>
        <w:fldChar w:fldCharType="end"/>
      </w:r>
      <w:r w:rsidRPr="00CE0424">
        <w:rPr>
          <w:b/>
          <w:bCs/>
        </w:rPr>
        <w:t xml:space="preserve"> </w:t>
      </w:r>
    </w:p>
    <w:p w14:paraId="5CFDC5D6" w14:textId="77777777" w:rsidR="00570970" w:rsidRDefault="00570970" w:rsidP="00570970">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r:id="rId8" w:anchor="_Toc534897840" w:history="1">
        <w:r>
          <w:rPr>
            <w:rStyle w:val="Hyperlink"/>
            <w:noProof/>
            <w:lang w:val="en-GB"/>
          </w:rPr>
          <w:t>Observation 1</w:t>
        </w:r>
        <w:r>
          <w:rPr>
            <w:rStyle w:val="Hyperlink"/>
            <w:rFonts w:asciiTheme="minorHAnsi" w:eastAsiaTheme="minorEastAsia" w:hAnsiTheme="minorHAnsi"/>
            <w:b w:val="0"/>
            <w:noProof/>
            <w:lang w:eastAsia="en-US"/>
          </w:rPr>
          <w:tab/>
        </w:r>
        <w:r>
          <w:rPr>
            <w:rStyle w:val="Hyperlink"/>
            <w:noProof/>
            <w:lang w:val="en-GB"/>
          </w:rPr>
          <w:t>For low-mobility users with strict latency requirements, paging may be a significant source of energy consumption.</w:t>
        </w:r>
      </w:hyperlink>
    </w:p>
    <w:p w14:paraId="41B47ECF" w14:textId="0E9B7FCE" w:rsidR="00511BA8" w:rsidRPr="00832F73" w:rsidRDefault="00570970" w:rsidP="00570970">
      <w:pPr>
        <w:pStyle w:val="BodyText"/>
        <w:rPr>
          <w:b/>
          <w:bCs/>
        </w:rPr>
      </w:pPr>
      <w:r>
        <w:rPr>
          <w:b/>
          <w:bCs/>
        </w:rPr>
        <w:fldChar w:fldCharType="end"/>
      </w:r>
    </w:p>
    <w:p w14:paraId="4EE0FCEB" w14:textId="77777777" w:rsidR="0019705D" w:rsidRPr="00CE0424" w:rsidRDefault="0019705D" w:rsidP="0019705D">
      <w:pPr>
        <w:pStyle w:val="Heading1"/>
      </w:pPr>
      <w:bookmarkStart w:id="8" w:name="_In-sequence_SDU_delivery"/>
      <w:bookmarkEnd w:id="8"/>
      <w:r w:rsidRPr="00CE0424">
        <w:t>References</w:t>
      </w:r>
    </w:p>
    <w:p w14:paraId="28539B0A" w14:textId="1589B4AA" w:rsidR="0019705D" w:rsidRPr="00A35A2C" w:rsidRDefault="008C3949" w:rsidP="00A35A2C">
      <w:pPr>
        <w:pStyle w:val="references"/>
        <w:spacing w:line="240" w:lineRule="auto"/>
        <w:rPr>
          <w:rFonts w:ascii="Arial" w:hAnsi="Arial" w:cs="Arial"/>
          <w:sz w:val="22"/>
          <w:szCs w:val="22"/>
        </w:rPr>
      </w:pPr>
      <w:r>
        <w:rPr>
          <w:rFonts w:ascii="Arial" w:hAnsi="Arial" w:cs="Arial"/>
          <w:sz w:val="22"/>
          <w:szCs w:val="22"/>
        </w:rPr>
        <w:t>Chairman notes, RAN1 #94</w:t>
      </w:r>
      <w:r w:rsidR="0056709B">
        <w:rPr>
          <w:rFonts w:ascii="Arial" w:hAnsi="Arial" w:cs="Arial"/>
          <w:sz w:val="22"/>
          <w:szCs w:val="22"/>
        </w:rPr>
        <w:t>bis</w:t>
      </w:r>
      <w:r>
        <w:rPr>
          <w:rFonts w:ascii="Arial" w:hAnsi="Arial" w:cs="Arial"/>
          <w:sz w:val="22"/>
          <w:szCs w:val="22"/>
        </w:rPr>
        <w:t>, Chengdu.</w:t>
      </w:r>
    </w:p>
    <w:p w14:paraId="0034D3CC" w14:textId="4608966A" w:rsidR="003A7EF3" w:rsidRPr="00BC1B75" w:rsidRDefault="005513AE" w:rsidP="00083144">
      <w:pPr>
        <w:pStyle w:val="references"/>
        <w:spacing w:line="240" w:lineRule="auto"/>
      </w:pPr>
      <w:r w:rsidRPr="001F50AA">
        <w:rPr>
          <w:rFonts w:ascii="Arial" w:hAnsi="Arial" w:cs="Arial"/>
          <w:sz w:val="22"/>
          <w:szCs w:val="22"/>
        </w:rPr>
        <w:t>Chairman notes, RAN1 #95, Spokane.</w:t>
      </w:r>
    </w:p>
    <w:sectPr w:rsidR="003A7EF3" w:rsidRPr="00BC1B75"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605DE" w14:textId="77777777" w:rsidR="0079206D" w:rsidRDefault="0079206D">
      <w:r>
        <w:separator/>
      </w:r>
    </w:p>
  </w:endnote>
  <w:endnote w:type="continuationSeparator" w:id="0">
    <w:p w14:paraId="1669E0A9" w14:textId="77777777" w:rsidR="0079206D" w:rsidRDefault="0079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436D5" w14:textId="77777777" w:rsidR="0079206D" w:rsidRDefault="0079206D">
      <w:r>
        <w:separator/>
      </w:r>
    </w:p>
  </w:footnote>
  <w:footnote w:type="continuationSeparator" w:id="0">
    <w:p w14:paraId="7F6E45DF" w14:textId="77777777" w:rsidR="0079206D" w:rsidRDefault="0079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ED7151"/>
    <w:multiLevelType w:val="multilevel"/>
    <w:tmpl w:val="F8244648"/>
    <w:numStyleLink w:val="StyleBulletedSymbolsymbolLeft025Hanging0252"/>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5"/>
  </w:num>
  <w:num w:numId="7">
    <w:abstractNumId w:val="3"/>
  </w:num>
  <w:num w:numId="8">
    <w:abstractNumId w:val="4"/>
  </w:num>
  <w:num w:numId="9">
    <w:abstractNumId w:val="2"/>
  </w:num>
  <w:num w:numId="10">
    <w:abstractNumId w:val="20"/>
  </w:num>
  <w:num w:numId="11">
    <w:abstractNumId w:val="6"/>
  </w:num>
  <w:num w:numId="12">
    <w:abstractNumId w:val="16"/>
  </w:num>
  <w:num w:numId="13">
    <w:abstractNumId w:val="13"/>
  </w:num>
  <w:num w:numId="14">
    <w:abstractNumId w:val="1"/>
  </w:num>
  <w:num w:numId="15">
    <w:abstractNumId w:val="17"/>
  </w:num>
  <w:num w:numId="16">
    <w:abstractNumId w:val="14"/>
  </w:num>
  <w:num w:numId="17">
    <w:abstractNumId w:val="7"/>
  </w:num>
  <w:num w:numId="18">
    <w:abstractNumId w:val="18"/>
  </w:num>
  <w:num w:numId="19">
    <w:abstractNumId w:val="12"/>
  </w:num>
  <w:num w:numId="20">
    <w:abstractNumId w:val="5"/>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20706"/>
    <w:rsid w:val="000226E2"/>
    <w:rsid w:val="0002564D"/>
    <w:rsid w:val="00025ECA"/>
    <w:rsid w:val="000325B8"/>
    <w:rsid w:val="00034C15"/>
    <w:rsid w:val="00036BA1"/>
    <w:rsid w:val="0003730C"/>
    <w:rsid w:val="00037C92"/>
    <w:rsid w:val="000422E2"/>
    <w:rsid w:val="00042F22"/>
    <w:rsid w:val="00043497"/>
    <w:rsid w:val="000444EF"/>
    <w:rsid w:val="00046F0A"/>
    <w:rsid w:val="00052A07"/>
    <w:rsid w:val="000531E0"/>
    <w:rsid w:val="000534E3"/>
    <w:rsid w:val="000536D4"/>
    <w:rsid w:val="0005606A"/>
    <w:rsid w:val="000562C0"/>
    <w:rsid w:val="00057117"/>
    <w:rsid w:val="000616E7"/>
    <w:rsid w:val="0006487E"/>
    <w:rsid w:val="00065E1A"/>
    <w:rsid w:val="000672F6"/>
    <w:rsid w:val="00077E5F"/>
    <w:rsid w:val="0008036A"/>
    <w:rsid w:val="00081AE6"/>
    <w:rsid w:val="000855EB"/>
    <w:rsid w:val="00085B52"/>
    <w:rsid w:val="000866F2"/>
    <w:rsid w:val="00086D84"/>
    <w:rsid w:val="0009009F"/>
    <w:rsid w:val="00091557"/>
    <w:rsid w:val="000924C1"/>
    <w:rsid w:val="000924F0"/>
    <w:rsid w:val="00093474"/>
    <w:rsid w:val="0009510F"/>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D705D"/>
    <w:rsid w:val="000E029E"/>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3D1F"/>
    <w:rsid w:val="00105424"/>
    <w:rsid w:val="001062FB"/>
    <w:rsid w:val="001063E6"/>
    <w:rsid w:val="00113CF4"/>
    <w:rsid w:val="001153EA"/>
    <w:rsid w:val="00115643"/>
    <w:rsid w:val="00116765"/>
    <w:rsid w:val="00121386"/>
    <w:rsid w:val="001219F5"/>
    <w:rsid w:val="00121A20"/>
    <w:rsid w:val="0012377F"/>
    <w:rsid w:val="00124314"/>
    <w:rsid w:val="00126B4A"/>
    <w:rsid w:val="00132FD0"/>
    <w:rsid w:val="001344C0"/>
    <w:rsid w:val="001346FA"/>
    <w:rsid w:val="00134AAC"/>
    <w:rsid w:val="00135252"/>
    <w:rsid w:val="00137AB5"/>
    <w:rsid w:val="00137F0B"/>
    <w:rsid w:val="00151E23"/>
    <w:rsid w:val="001526E0"/>
    <w:rsid w:val="00154255"/>
    <w:rsid w:val="00154B2D"/>
    <w:rsid w:val="001551B5"/>
    <w:rsid w:val="001659C1"/>
    <w:rsid w:val="0017388F"/>
    <w:rsid w:val="00173A8E"/>
    <w:rsid w:val="00173E12"/>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B77DE"/>
    <w:rsid w:val="001C1CE5"/>
    <w:rsid w:val="001C3D2A"/>
    <w:rsid w:val="001D51BA"/>
    <w:rsid w:val="001D53E7"/>
    <w:rsid w:val="001D6342"/>
    <w:rsid w:val="001D6D53"/>
    <w:rsid w:val="001E58E2"/>
    <w:rsid w:val="001E7AED"/>
    <w:rsid w:val="001F36CF"/>
    <w:rsid w:val="001F3916"/>
    <w:rsid w:val="001F50AA"/>
    <w:rsid w:val="001F54C5"/>
    <w:rsid w:val="001F63F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4A05"/>
    <w:rsid w:val="00266214"/>
    <w:rsid w:val="00267C83"/>
    <w:rsid w:val="0027144F"/>
    <w:rsid w:val="00271813"/>
    <w:rsid w:val="00271F3A"/>
    <w:rsid w:val="00273278"/>
    <w:rsid w:val="002737F4"/>
    <w:rsid w:val="002805F5"/>
    <w:rsid w:val="00280751"/>
    <w:rsid w:val="0028280A"/>
    <w:rsid w:val="00285542"/>
    <w:rsid w:val="00286ACD"/>
    <w:rsid w:val="00287838"/>
    <w:rsid w:val="002907B5"/>
    <w:rsid w:val="00291559"/>
    <w:rsid w:val="00291770"/>
    <w:rsid w:val="00292EB7"/>
    <w:rsid w:val="00296227"/>
    <w:rsid w:val="00296F44"/>
    <w:rsid w:val="0029777D"/>
    <w:rsid w:val="002A055E"/>
    <w:rsid w:val="002A1D4E"/>
    <w:rsid w:val="002A2869"/>
    <w:rsid w:val="002A6F90"/>
    <w:rsid w:val="002B24D6"/>
    <w:rsid w:val="002C1C98"/>
    <w:rsid w:val="002C41E6"/>
    <w:rsid w:val="002C651F"/>
    <w:rsid w:val="002C6C20"/>
    <w:rsid w:val="002D071A"/>
    <w:rsid w:val="002D34B2"/>
    <w:rsid w:val="002D48B0"/>
    <w:rsid w:val="002D5B37"/>
    <w:rsid w:val="002D6B11"/>
    <w:rsid w:val="002D6B7A"/>
    <w:rsid w:val="002D7637"/>
    <w:rsid w:val="002E17F2"/>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56E5"/>
    <w:rsid w:val="00346DB5"/>
    <w:rsid w:val="003477B1"/>
    <w:rsid w:val="00357380"/>
    <w:rsid w:val="003602D9"/>
    <w:rsid w:val="003604CE"/>
    <w:rsid w:val="00370E47"/>
    <w:rsid w:val="00374063"/>
    <w:rsid w:val="003742AC"/>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3E13"/>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B258F"/>
    <w:rsid w:val="004B3EF4"/>
    <w:rsid w:val="004B682E"/>
    <w:rsid w:val="004B6F6A"/>
    <w:rsid w:val="004B7C0C"/>
    <w:rsid w:val="004C3898"/>
    <w:rsid w:val="004C42ED"/>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681"/>
    <w:rsid w:val="005108D8"/>
    <w:rsid w:val="005116F9"/>
    <w:rsid w:val="00511BA8"/>
    <w:rsid w:val="005153A7"/>
    <w:rsid w:val="005219CF"/>
    <w:rsid w:val="0053109D"/>
    <w:rsid w:val="00534B59"/>
    <w:rsid w:val="00536759"/>
    <w:rsid w:val="00537C62"/>
    <w:rsid w:val="00546970"/>
    <w:rsid w:val="00551359"/>
    <w:rsid w:val="005513AE"/>
    <w:rsid w:val="00554E19"/>
    <w:rsid w:val="0056121F"/>
    <w:rsid w:val="0056709B"/>
    <w:rsid w:val="00570970"/>
    <w:rsid w:val="00572505"/>
    <w:rsid w:val="00572869"/>
    <w:rsid w:val="00582809"/>
    <w:rsid w:val="0058798C"/>
    <w:rsid w:val="005900FA"/>
    <w:rsid w:val="0059325C"/>
    <w:rsid w:val="005935A4"/>
    <w:rsid w:val="005948C2"/>
    <w:rsid w:val="00595DCA"/>
    <w:rsid w:val="0059779B"/>
    <w:rsid w:val="005A209A"/>
    <w:rsid w:val="005A662D"/>
    <w:rsid w:val="005B1409"/>
    <w:rsid w:val="005B35D7"/>
    <w:rsid w:val="005B392A"/>
    <w:rsid w:val="005B3AA3"/>
    <w:rsid w:val="005B616D"/>
    <w:rsid w:val="005B6F83"/>
    <w:rsid w:val="005B79CA"/>
    <w:rsid w:val="005C74FB"/>
    <w:rsid w:val="005D1602"/>
    <w:rsid w:val="005E147B"/>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9B"/>
    <w:rsid w:val="006655EE"/>
    <w:rsid w:val="00665B7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251"/>
    <w:rsid w:val="006A5E28"/>
    <w:rsid w:val="006A697B"/>
    <w:rsid w:val="006A6E4B"/>
    <w:rsid w:val="006A7AFF"/>
    <w:rsid w:val="006B1816"/>
    <w:rsid w:val="006B2099"/>
    <w:rsid w:val="006B50CF"/>
    <w:rsid w:val="006C03B8"/>
    <w:rsid w:val="006C2404"/>
    <w:rsid w:val="006C2AB5"/>
    <w:rsid w:val="006C38F3"/>
    <w:rsid w:val="006C5EC9"/>
    <w:rsid w:val="006C6059"/>
    <w:rsid w:val="006C7522"/>
    <w:rsid w:val="006D16BA"/>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CC"/>
    <w:rsid w:val="00702CDC"/>
    <w:rsid w:val="0070346E"/>
    <w:rsid w:val="00704EDB"/>
    <w:rsid w:val="00706101"/>
    <w:rsid w:val="00707072"/>
    <w:rsid w:val="00707D61"/>
    <w:rsid w:val="00707EA8"/>
    <w:rsid w:val="00710B71"/>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437A"/>
    <w:rsid w:val="007755F2"/>
    <w:rsid w:val="00776971"/>
    <w:rsid w:val="00780A80"/>
    <w:rsid w:val="0078177E"/>
    <w:rsid w:val="0078304C"/>
    <w:rsid w:val="00783673"/>
    <w:rsid w:val="00785490"/>
    <w:rsid w:val="0079206D"/>
    <w:rsid w:val="007925EA"/>
    <w:rsid w:val="00793CD8"/>
    <w:rsid w:val="00795C92"/>
    <w:rsid w:val="00796231"/>
    <w:rsid w:val="007A1CB3"/>
    <w:rsid w:val="007A306F"/>
    <w:rsid w:val="007A3D8C"/>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541F"/>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47812"/>
    <w:rsid w:val="00850227"/>
    <w:rsid w:val="00852781"/>
    <w:rsid w:val="008532A9"/>
    <w:rsid w:val="00856911"/>
    <w:rsid w:val="00864123"/>
    <w:rsid w:val="008677FD"/>
    <w:rsid w:val="008706D4"/>
    <w:rsid w:val="00870F8A"/>
    <w:rsid w:val="008719A4"/>
    <w:rsid w:val="00871D23"/>
    <w:rsid w:val="00874312"/>
    <w:rsid w:val="0087437C"/>
    <w:rsid w:val="00875CD7"/>
    <w:rsid w:val="00876B4D"/>
    <w:rsid w:val="00877F18"/>
    <w:rsid w:val="00883EEE"/>
    <w:rsid w:val="008911D8"/>
    <w:rsid w:val="00892EA2"/>
    <w:rsid w:val="008941E3"/>
    <w:rsid w:val="00894A88"/>
    <w:rsid w:val="00895386"/>
    <w:rsid w:val="0089685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49"/>
    <w:rsid w:val="008C4958"/>
    <w:rsid w:val="008C4BAA"/>
    <w:rsid w:val="008C6AE8"/>
    <w:rsid w:val="008C7573"/>
    <w:rsid w:val="008D00A5"/>
    <w:rsid w:val="008D34F1"/>
    <w:rsid w:val="008D39D8"/>
    <w:rsid w:val="008D6D1A"/>
    <w:rsid w:val="008E065E"/>
    <w:rsid w:val="008E0927"/>
    <w:rsid w:val="008E1909"/>
    <w:rsid w:val="008E3E6F"/>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16C9"/>
    <w:rsid w:val="00952029"/>
    <w:rsid w:val="00953920"/>
    <w:rsid w:val="00953D47"/>
    <w:rsid w:val="0095681E"/>
    <w:rsid w:val="009572D4"/>
    <w:rsid w:val="00957726"/>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C5BF7"/>
    <w:rsid w:val="009D480B"/>
    <w:rsid w:val="009D4FF0"/>
    <w:rsid w:val="009D703C"/>
    <w:rsid w:val="009D718F"/>
    <w:rsid w:val="009D72EC"/>
    <w:rsid w:val="009E068F"/>
    <w:rsid w:val="009E14E0"/>
    <w:rsid w:val="009E232C"/>
    <w:rsid w:val="009E31F3"/>
    <w:rsid w:val="009E35DB"/>
    <w:rsid w:val="009E47A3"/>
    <w:rsid w:val="009E6EFB"/>
    <w:rsid w:val="009F08F3"/>
    <w:rsid w:val="009F25DE"/>
    <w:rsid w:val="009F344F"/>
    <w:rsid w:val="00A01FA7"/>
    <w:rsid w:val="00A031D8"/>
    <w:rsid w:val="00A048A8"/>
    <w:rsid w:val="00A04F49"/>
    <w:rsid w:val="00A100AA"/>
    <w:rsid w:val="00A13E54"/>
    <w:rsid w:val="00A17F63"/>
    <w:rsid w:val="00A2193B"/>
    <w:rsid w:val="00A2351A"/>
    <w:rsid w:val="00A264A9"/>
    <w:rsid w:val="00A26DCF"/>
    <w:rsid w:val="00A27785"/>
    <w:rsid w:val="00A30187"/>
    <w:rsid w:val="00A31682"/>
    <w:rsid w:val="00A3448A"/>
    <w:rsid w:val="00A35221"/>
    <w:rsid w:val="00A35A2C"/>
    <w:rsid w:val="00A36297"/>
    <w:rsid w:val="00A41E2B"/>
    <w:rsid w:val="00A45B74"/>
    <w:rsid w:val="00A52D55"/>
    <w:rsid w:val="00A52E1D"/>
    <w:rsid w:val="00A54188"/>
    <w:rsid w:val="00A61499"/>
    <w:rsid w:val="00A622A1"/>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40F9"/>
    <w:rsid w:val="00AA51D6"/>
    <w:rsid w:val="00AB0BC8"/>
    <w:rsid w:val="00AB11CA"/>
    <w:rsid w:val="00AB14D9"/>
    <w:rsid w:val="00AB4AB8"/>
    <w:rsid w:val="00AB655E"/>
    <w:rsid w:val="00AC007F"/>
    <w:rsid w:val="00AC1602"/>
    <w:rsid w:val="00AC2ECD"/>
    <w:rsid w:val="00AC3119"/>
    <w:rsid w:val="00AC49FB"/>
    <w:rsid w:val="00AC5A10"/>
    <w:rsid w:val="00AD0AA3"/>
    <w:rsid w:val="00AD29CB"/>
    <w:rsid w:val="00AD2ED0"/>
    <w:rsid w:val="00AD3F94"/>
    <w:rsid w:val="00AD4A5A"/>
    <w:rsid w:val="00AE13B2"/>
    <w:rsid w:val="00AE27AC"/>
    <w:rsid w:val="00AE40E0"/>
    <w:rsid w:val="00AE4DBA"/>
    <w:rsid w:val="00AE4F07"/>
    <w:rsid w:val="00AF1C5D"/>
    <w:rsid w:val="00AF42D7"/>
    <w:rsid w:val="00AF6B0F"/>
    <w:rsid w:val="00B006FE"/>
    <w:rsid w:val="00B007CB"/>
    <w:rsid w:val="00B02AA9"/>
    <w:rsid w:val="00B02FA3"/>
    <w:rsid w:val="00B05084"/>
    <w:rsid w:val="00B10309"/>
    <w:rsid w:val="00B157F9"/>
    <w:rsid w:val="00B20256"/>
    <w:rsid w:val="00B20D09"/>
    <w:rsid w:val="00B226A0"/>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5DE5"/>
    <w:rsid w:val="00B90F73"/>
    <w:rsid w:val="00B93B59"/>
    <w:rsid w:val="00B93FDC"/>
    <w:rsid w:val="00B9406A"/>
    <w:rsid w:val="00BA1A22"/>
    <w:rsid w:val="00BA2280"/>
    <w:rsid w:val="00BA2A08"/>
    <w:rsid w:val="00BA3A1A"/>
    <w:rsid w:val="00BA4A05"/>
    <w:rsid w:val="00BA56D2"/>
    <w:rsid w:val="00BA76E0"/>
    <w:rsid w:val="00BB2A25"/>
    <w:rsid w:val="00BB2D8B"/>
    <w:rsid w:val="00BB51E9"/>
    <w:rsid w:val="00BC0FDC"/>
    <w:rsid w:val="00BC1B75"/>
    <w:rsid w:val="00BC3053"/>
    <w:rsid w:val="00BC4D2E"/>
    <w:rsid w:val="00BC55EF"/>
    <w:rsid w:val="00BD0A7C"/>
    <w:rsid w:val="00BD48AC"/>
    <w:rsid w:val="00BD5F1A"/>
    <w:rsid w:val="00BE1234"/>
    <w:rsid w:val="00BE2FA6"/>
    <w:rsid w:val="00BE333F"/>
    <w:rsid w:val="00BE5ADC"/>
    <w:rsid w:val="00BE7406"/>
    <w:rsid w:val="00BE7603"/>
    <w:rsid w:val="00BE784D"/>
    <w:rsid w:val="00BF3279"/>
    <w:rsid w:val="00BF3ECA"/>
    <w:rsid w:val="00BF74C7"/>
    <w:rsid w:val="00C003FF"/>
    <w:rsid w:val="00C015F1"/>
    <w:rsid w:val="00C01F33"/>
    <w:rsid w:val="00C02AFC"/>
    <w:rsid w:val="00C02CC6"/>
    <w:rsid w:val="00C040F7"/>
    <w:rsid w:val="00C044AB"/>
    <w:rsid w:val="00C04D77"/>
    <w:rsid w:val="00C05706"/>
    <w:rsid w:val="00C07377"/>
    <w:rsid w:val="00C10478"/>
    <w:rsid w:val="00C11DC3"/>
    <w:rsid w:val="00C12107"/>
    <w:rsid w:val="00C14D4B"/>
    <w:rsid w:val="00C14FC5"/>
    <w:rsid w:val="00C154BB"/>
    <w:rsid w:val="00C242DB"/>
    <w:rsid w:val="00C279B5"/>
    <w:rsid w:val="00C27C45"/>
    <w:rsid w:val="00C31345"/>
    <w:rsid w:val="00C36E4C"/>
    <w:rsid w:val="00C3719D"/>
    <w:rsid w:val="00C37CB2"/>
    <w:rsid w:val="00C41009"/>
    <w:rsid w:val="00C473A5"/>
    <w:rsid w:val="00C54995"/>
    <w:rsid w:val="00C54D41"/>
    <w:rsid w:val="00C55EF6"/>
    <w:rsid w:val="00C562CF"/>
    <w:rsid w:val="00C60783"/>
    <w:rsid w:val="00C64672"/>
    <w:rsid w:val="00C70697"/>
    <w:rsid w:val="00C72093"/>
    <w:rsid w:val="00C72EF4"/>
    <w:rsid w:val="00C744FE"/>
    <w:rsid w:val="00C74E23"/>
    <w:rsid w:val="00C75D2F"/>
    <w:rsid w:val="00C767BE"/>
    <w:rsid w:val="00C76E3C"/>
    <w:rsid w:val="00C81568"/>
    <w:rsid w:val="00C856BB"/>
    <w:rsid w:val="00C9027A"/>
    <w:rsid w:val="00C9068E"/>
    <w:rsid w:val="00C90788"/>
    <w:rsid w:val="00C93814"/>
    <w:rsid w:val="00C93C4B"/>
    <w:rsid w:val="00C944AB"/>
    <w:rsid w:val="00C94BC2"/>
    <w:rsid w:val="00C95B40"/>
    <w:rsid w:val="00CA1ED8"/>
    <w:rsid w:val="00CA7E37"/>
    <w:rsid w:val="00CB1F63"/>
    <w:rsid w:val="00CB7170"/>
    <w:rsid w:val="00CC040E"/>
    <w:rsid w:val="00CC111F"/>
    <w:rsid w:val="00CC2011"/>
    <w:rsid w:val="00CC3EA0"/>
    <w:rsid w:val="00CC7B45"/>
    <w:rsid w:val="00CD07A7"/>
    <w:rsid w:val="00CD1188"/>
    <w:rsid w:val="00CD2ED1"/>
    <w:rsid w:val="00CD337B"/>
    <w:rsid w:val="00CE0424"/>
    <w:rsid w:val="00CE0BF7"/>
    <w:rsid w:val="00CE7561"/>
    <w:rsid w:val="00CF1354"/>
    <w:rsid w:val="00CF2323"/>
    <w:rsid w:val="00CF23C4"/>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24CA5"/>
    <w:rsid w:val="00D30191"/>
    <w:rsid w:val="00D36E71"/>
    <w:rsid w:val="00D37D87"/>
    <w:rsid w:val="00D40B33"/>
    <w:rsid w:val="00D4318F"/>
    <w:rsid w:val="00D438BF"/>
    <w:rsid w:val="00D440F8"/>
    <w:rsid w:val="00D45354"/>
    <w:rsid w:val="00D51036"/>
    <w:rsid w:val="00D546FF"/>
    <w:rsid w:val="00D5540B"/>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94A1D"/>
    <w:rsid w:val="00DA0AF1"/>
    <w:rsid w:val="00DA1E39"/>
    <w:rsid w:val="00DA305E"/>
    <w:rsid w:val="00DA3366"/>
    <w:rsid w:val="00DA4056"/>
    <w:rsid w:val="00DA5417"/>
    <w:rsid w:val="00DA56E8"/>
    <w:rsid w:val="00DB0A9F"/>
    <w:rsid w:val="00DB377D"/>
    <w:rsid w:val="00DB730F"/>
    <w:rsid w:val="00DC2D36"/>
    <w:rsid w:val="00DC53EF"/>
    <w:rsid w:val="00DE06CC"/>
    <w:rsid w:val="00DE1E60"/>
    <w:rsid w:val="00DE3DCF"/>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3778"/>
    <w:rsid w:val="00E446F1"/>
    <w:rsid w:val="00E45B2F"/>
    <w:rsid w:val="00E46886"/>
    <w:rsid w:val="00E47AEF"/>
    <w:rsid w:val="00E53B75"/>
    <w:rsid w:val="00E54E3B"/>
    <w:rsid w:val="00E567F3"/>
    <w:rsid w:val="00E57565"/>
    <w:rsid w:val="00E62C45"/>
    <w:rsid w:val="00E63838"/>
    <w:rsid w:val="00E64434"/>
    <w:rsid w:val="00E67C51"/>
    <w:rsid w:val="00E72EFC"/>
    <w:rsid w:val="00E758EC"/>
    <w:rsid w:val="00E764B3"/>
    <w:rsid w:val="00E81225"/>
    <w:rsid w:val="00E8234C"/>
    <w:rsid w:val="00E8249D"/>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1972"/>
    <w:rsid w:val="00EC24D5"/>
    <w:rsid w:val="00EC27C6"/>
    <w:rsid w:val="00EC4207"/>
    <w:rsid w:val="00EC5653"/>
    <w:rsid w:val="00EC71CE"/>
    <w:rsid w:val="00ED1006"/>
    <w:rsid w:val="00ED5BAA"/>
    <w:rsid w:val="00EE2698"/>
    <w:rsid w:val="00EE41E5"/>
    <w:rsid w:val="00EF18FE"/>
    <w:rsid w:val="00EF3931"/>
    <w:rsid w:val="00EF5787"/>
    <w:rsid w:val="00EF60D0"/>
    <w:rsid w:val="00F03DB5"/>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477BF"/>
    <w:rsid w:val="00F5060E"/>
    <w:rsid w:val="00F506F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9A1"/>
    <w:rsid w:val="00F72B72"/>
    <w:rsid w:val="00F74198"/>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4D79"/>
    <w:rsid w:val="00F96985"/>
    <w:rsid w:val="00F9717F"/>
    <w:rsid w:val="00F97838"/>
    <w:rsid w:val="00FA2BB3"/>
    <w:rsid w:val="00FB4C80"/>
    <w:rsid w:val="00FB5F81"/>
    <w:rsid w:val="00FB6A6A"/>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29C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AD29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9CB"/>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numbering" w:customStyle="1" w:styleId="StyleBulletedSymbolsymbolLeft025Hanging0252">
    <w:name w:val="Style Bulleted Symbol (symbol) Left:  0.25&quot; Hanging:  0.25&quot;2"/>
    <w:basedOn w:val="NoList"/>
    <w:rsid w:val="00A3168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25655373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576162599">
      <w:bodyDiv w:val="1"/>
      <w:marLeft w:val="0"/>
      <w:marRight w:val="0"/>
      <w:marTop w:val="0"/>
      <w:marBottom w:val="0"/>
      <w:divBdr>
        <w:top w:val="none" w:sz="0" w:space="0" w:color="auto"/>
        <w:left w:val="none" w:sz="0" w:space="0" w:color="auto"/>
        <w:bottom w:val="none" w:sz="0" w:space="0" w:color="auto"/>
        <w:right w:val="none" w:sz="0" w:space="0" w:color="auto"/>
      </w:divBdr>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andres_reial_ericsson_com/Documents/svn%20checkouts/Swea-L1/Working%20Areas/RAN1_95ah%20Taipei/Contributions_NR/7.2.9%20UE%20Power%20Savings/R1-1901169%20UE%20power%20saving%20techniques%20for%20Idle%20and%20Inactive%20states.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0028A-1A49-44D4-9D18-5C1DFFD5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2019-01-12T05:44:00Z</dcterms:created>
  <dcterms:modified xsi:type="dcterms:W3CDTF">2019-01-12T05:44:00Z</dcterms:modified>
  <cp:category/>
</cp:coreProperties>
</file>